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5A" w:rsidRDefault="00144D08" w:rsidP="00144D08">
      <w:pPr>
        <w:jc w:val="center"/>
      </w:pPr>
      <w:bookmarkStart w:id="0" w:name="_GoBack"/>
      <w:bookmarkEnd w:id="0"/>
      <w:r>
        <w:rPr>
          <w:noProof/>
        </w:rPr>
        <w:drawing>
          <wp:inline distT="0" distB="0" distL="0" distR="0">
            <wp:extent cx="1511232" cy="76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Logo S-BG.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003" cy="766544"/>
                    </a:xfrm>
                    <a:prstGeom prst="rect">
                      <a:avLst/>
                    </a:prstGeom>
                  </pic:spPr>
                </pic:pic>
              </a:graphicData>
            </a:graphic>
          </wp:inline>
        </w:drawing>
      </w:r>
    </w:p>
    <w:p w:rsidR="00144D08" w:rsidRPr="00144D08" w:rsidRDefault="00144D08" w:rsidP="00144D08">
      <w:pPr>
        <w:jc w:val="center"/>
        <w:rPr>
          <w:rFonts w:ascii="Arial" w:hAnsi="Arial" w:cs="Arial"/>
          <w:b/>
          <w:sz w:val="24"/>
          <w:szCs w:val="24"/>
        </w:rPr>
      </w:pPr>
      <w:r w:rsidRPr="00144D08">
        <w:rPr>
          <w:rFonts w:ascii="Arial" w:hAnsi="Arial" w:cs="Arial"/>
          <w:b/>
          <w:sz w:val="24"/>
          <w:szCs w:val="24"/>
        </w:rPr>
        <w:t>APPENDIX F</w:t>
      </w:r>
    </w:p>
    <w:p w:rsidR="00144D08" w:rsidRDefault="00144D08" w:rsidP="00144D08">
      <w:pPr>
        <w:spacing w:after="0" w:line="240" w:lineRule="auto"/>
      </w:pPr>
    </w:p>
    <w:p w:rsidR="00144D08" w:rsidRPr="00144D08" w:rsidRDefault="00144D08" w:rsidP="00144D08">
      <w:pPr>
        <w:spacing w:after="0" w:line="240" w:lineRule="auto"/>
        <w:jc w:val="center"/>
        <w:rPr>
          <w:b/>
          <w:sz w:val="24"/>
          <w:szCs w:val="24"/>
        </w:rPr>
      </w:pPr>
      <w:r w:rsidRPr="00144D08">
        <w:rPr>
          <w:b/>
          <w:sz w:val="24"/>
          <w:szCs w:val="24"/>
        </w:rPr>
        <w:t>CATEGORIES OF RESEARCH THAT MAY BE REVIEWED BY THE INSTITUTIONAL REVIEW BOARD (IRB) THROUGH AN EXPEDITED REVIEW PROCEDURE</w:t>
      </w:r>
    </w:p>
    <w:p w:rsidR="00144D08" w:rsidRPr="00144D08" w:rsidRDefault="00144D08" w:rsidP="00144D08">
      <w:pPr>
        <w:tabs>
          <w:tab w:val="left" w:pos="5640"/>
        </w:tabs>
        <w:spacing w:after="0" w:line="240" w:lineRule="auto"/>
        <w:rPr>
          <w:b/>
          <w:sz w:val="28"/>
          <w:szCs w:val="28"/>
        </w:rPr>
      </w:pPr>
      <w:r>
        <w:rPr>
          <w:b/>
          <w:sz w:val="28"/>
          <w:szCs w:val="28"/>
        </w:rPr>
        <w:tab/>
      </w:r>
    </w:p>
    <w:p w:rsidR="00144D08" w:rsidRPr="00144D08" w:rsidRDefault="00144D08" w:rsidP="00144D08">
      <w:pPr>
        <w:spacing w:after="0" w:line="240" w:lineRule="auto"/>
        <w:rPr>
          <w:b/>
          <w:u w:val="single"/>
        </w:rPr>
      </w:pPr>
      <w:r w:rsidRPr="00144D08">
        <w:rPr>
          <w:b/>
          <w:u w:val="single"/>
        </w:rPr>
        <w:t>Applicability</w:t>
      </w:r>
    </w:p>
    <w:p w:rsidR="00144D08" w:rsidRDefault="00144D08" w:rsidP="00144D08">
      <w:pPr>
        <w:spacing w:after="0" w:line="240" w:lineRule="auto"/>
      </w:pPr>
    </w:p>
    <w:p w:rsidR="00144D08" w:rsidRDefault="00144D08" w:rsidP="00144D08">
      <w:pPr>
        <w:spacing w:after="0" w:line="240" w:lineRule="auto"/>
      </w:pPr>
      <w:r>
        <w:t>(A) 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rsidR="00144D08" w:rsidRDefault="00144D08" w:rsidP="00144D08">
      <w:pPr>
        <w:spacing w:after="0" w:line="240" w:lineRule="auto"/>
      </w:pPr>
    </w:p>
    <w:p w:rsidR="00144D08" w:rsidRDefault="00144D08" w:rsidP="00144D08">
      <w:pPr>
        <w:spacing w:after="0" w:line="240" w:lineRule="auto"/>
      </w:pPr>
      <w:r>
        <w:t>(B) The categories in this list regardless of the age of subjects, except as noted.</w:t>
      </w:r>
    </w:p>
    <w:p w:rsidR="00144D08" w:rsidRDefault="00144D08" w:rsidP="00144D08">
      <w:pPr>
        <w:spacing w:after="0" w:line="240" w:lineRule="auto"/>
      </w:pPr>
    </w:p>
    <w:p w:rsidR="00144D08" w:rsidRDefault="00144D08" w:rsidP="00144D08">
      <w:pPr>
        <w:spacing w:after="0" w:line="240" w:lineRule="auto"/>
      </w:pPr>
      <w:r>
        <w:t>(C)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to that risks related to invasion of privacy and breach of confidentiality are no greater than minimal.</w:t>
      </w:r>
    </w:p>
    <w:p w:rsidR="00144D08" w:rsidRDefault="00144D08" w:rsidP="00144D08">
      <w:pPr>
        <w:spacing w:after="0" w:line="240" w:lineRule="auto"/>
      </w:pPr>
    </w:p>
    <w:p w:rsidR="00144D08" w:rsidRDefault="00144D08" w:rsidP="00144D08">
      <w:pPr>
        <w:spacing w:after="0" w:line="240" w:lineRule="auto"/>
      </w:pPr>
      <w:r>
        <w:t>(D) The expedited review procedure may not be used for classified research involving human subjects.</w:t>
      </w:r>
    </w:p>
    <w:p w:rsidR="00144D08" w:rsidRDefault="00144D08" w:rsidP="00144D08">
      <w:pPr>
        <w:spacing w:after="0" w:line="240" w:lineRule="auto"/>
      </w:pPr>
    </w:p>
    <w:p w:rsidR="00144D08" w:rsidRDefault="00144D08" w:rsidP="00144D08">
      <w:pPr>
        <w:spacing w:after="0" w:line="240" w:lineRule="auto"/>
      </w:pPr>
      <w:r>
        <w:t>(E) IRBs are reminded that the standard requirements for informed consent (or its waiver, alteration, or exception) apply regardless of the type of review -- expedited or convened -- utilized by the IRB.</w:t>
      </w:r>
    </w:p>
    <w:p w:rsidR="00144D08" w:rsidRDefault="00144D08" w:rsidP="00144D08">
      <w:pPr>
        <w:spacing w:after="0" w:line="240" w:lineRule="auto"/>
      </w:pPr>
    </w:p>
    <w:p w:rsidR="00144D08" w:rsidRDefault="00144D08" w:rsidP="00144D08">
      <w:pPr>
        <w:spacing w:after="0" w:line="240" w:lineRule="auto"/>
      </w:pPr>
      <w:r>
        <w:t>(F) Categories one (1) through seven (7) pertain to both initial and continuing IRB review.</w:t>
      </w:r>
    </w:p>
    <w:p w:rsidR="00144D08" w:rsidRDefault="00144D08" w:rsidP="00144D08">
      <w:pPr>
        <w:spacing w:after="0" w:line="240" w:lineRule="auto"/>
      </w:pPr>
    </w:p>
    <w:p w:rsidR="00144D08" w:rsidRPr="00144D08" w:rsidRDefault="00144D08" w:rsidP="00144D08">
      <w:pPr>
        <w:spacing w:after="0" w:line="240" w:lineRule="auto"/>
        <w:rPr>
          <w:b/>
          <w:u w:val="single"/>
        </w:rPr>
      </w:pPr>
      <w:r w:rsidRPr="00144D08">
        <w:rPr>
          <w:b/>
          <w:u w:val="single"/>
        </w:rPr>
        <w:t>Research Categories</w:t>
      </w:r>
    </w:p>
    <w:p w:rsidR="00144D08" w:rsidRDefault="00144D08" w:rsidP="00144D08">
      <w:pPr>
        <w:spacing w:after="0" w:line="240" w:lineRule="auto"/>
      </w:pPr>
    </w:p>
    <w:p w:rsidR="00144D08" w:rsidRDefault="00144D08" w:rsidP="00144D08">
      <w:pPr>
        <w:spacing w:after="0" w:line="240" w:lineRule="auto"/>
      </w:pPr>
      <w:r>
        <w:t xml:space="preserve">    (1)</w:t>
      </w:r>
      <w:r>
        <w:tab/>
        <w:t>Clinical studies of drugs and medical devices only when condition (a) or (b) is met:</w:t>
      </w:r>
    </w:p>
    <w:p w:rsidR="00144D08" w:rsidRDefault="00144D08" w:rsidP="00144D08">
      <w:pPr>
        <w:spacing w:after="0" w:line="240" w:lineRule="auto"/>
        <w:ind w:left="720"/>
      </w:pPr>
      <w:r>
        <w:t xml:space="preserve">(a)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w:t>
      </w:r>
    </w:p>
    <w:p w:rsidR="00144D08" w:rsidRDefault="00144D08" w:rsidP="00144D08">
      <w:pPr>
        <w:spacing w:after="0" w:line="240" w:lineRule="auto"/>
        <w:ind w:left="720"/>
      </w:pPr>
      <w:r>
        <w:t>(b)  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144D08" w:rsidRDefault="00144D08" w:rsidP="00144D08">
      <w:pPr>
        <w:spacing w:after="0" w:line="240" w:lineRule="auto"/>
      </w:pPr>
      <w:r>
        <w:t xml:space="preserve">    </w:t>
      </w:r>
    </w:p>
    <w:p w:rsidR="00144D08" w:rsidRDefault="00144D08" w:rsidP="00144D08">
      <w:pPr>
        <w:spacing w:after="0" w:line="240" w:lineRule="auto"/>
      </w:pPr>
      <w:r>
        <w:lastRenderedPageBreak/>
        <w:t xml:space="preserve"> (2)</w:t>
      </w:r>
      <w:r>
        <w:tab/>
        <w:t>Collection of blood samples by finger stick, heel stick, ear stick, or venipuncture as follows:</w:t>
      </w:r>
    </w:p>
    <w:p w:rsidR="00144D08" w:rsidRDefault="00144D08" w:rsidP="00144D08">
      <w:pPr>
        <w:spacing w:after="0" w:line="240" w:lineRule="auto"/>
        <w:ind w:left="720"/>
      </w:pPr>
      <w:r>
        <w:t xml:space="preserve">(a)   From healthy, non-pregnant adults who weight at least 110 pounds. For these subjects, the amounts drawn may not exceed 550 ml in an 8 week period and collection may not occur more frequently than 2 times per week; or </w:t>
      </w:r>
    </w:p>
    <w:p w:rsidR="00144D08" w:rsidRDefault="00144D08" w:rsidP="00144D08">
      <w:pPr>
        <w:spacing w:after="0" w:line="240" w:lineRule="auto"/>
        <w:ind w:left="720"/>
      </w:pPr>
      <w:r>
        <w:t>(b)   From other adults and children, considering the age, weight, and health of the subjects, the collection procedure, and the amount of blood to be collected, and the frequency with which it will be collected. For these subjects, the amount drawn may not exceed the lesser of 50 ml or 3 ml per kg in an 8 week period and collection may not occur more frequently than 2 times per week.</w:t>
      </w:r>
    </w:p>
    <w:p w:rsidR="00144D08" w:rsidRDefault="00144D08" w:rsidP="00144D08">
      <w:pPr>
        <w:spacing w:after="0" w:line="240" w:lineRule="auto"/>
      </w:pPr>
      <w:r>
        <w:t xml:space="preserve">   (3)</w:t>
      </w:r>
      <w:r>
        <w:tab/>
        <w:t>Prospective collection of biological specimens for research purposes by noninvasive means:</w:t>
      </w:r>
    </w:p>
    <w:p w:rsidR="00144D08" w:rsidRDefault="00144D08" w:rsidP="00144D08">
      <w:pPr>
        <w:spacing w:after="0" w:line="240" w:lineRule="auto"/>
        <w:ind w:left="720"/>
      </w:pPr>
      <w:r>
        <w:t xml:space="preserve">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w:t>
      </w:r>
      <w:r w:rsidR="00DC07C2">
        <w:t xml:space="preserve"> </w:t>
      </w:r>
      <w:r>
        <w:t xml:space="preserve">(e) </w:t>
      </w:r>
      <w:r w:rsidR="00DC07C2">
        <w:t xml:space="preserve">un-cannulated </w:t>
      </w:r>
      <w:r>
        <w:t>saliva collected either in an un</w:t>
      </w:r>
      <w:r w:rsidR="00DC07C2">
        <w:t>-</w:t>
      </w:r>
      <w:r>
        <w:t>stimulated fashion or stimulated by chewing gum</w:t>
      </w:r>
      <w:r w:rsidR="00DC07C2">
        <w:t>-</w:t>
      </w:r>
      <w:r>
        <w:t>base or wax by applying a dilute citric solution to the tongue; (f) placenta removed at delivery; (g) amniotic fluid obtained at the time of rupture of the membrane prior to or during labor; (h) supra- and sub</w:t>
      </w:r>
      <w:r w:rsidR="00DC07C2">
        <w:t>-</w:t>
      </w:r>
      <w:r>
        <w:t>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rsidR="00144D08" w:rsidRDefault="00144D08" w:rsidP="00144D08">
      <w:pPr>
        <w:spacing w:after="0" w:line="240" w:lineRule="auto"/>
      </w:pPr>
    </w:p>
    <w:p w:rsidR="00144D08" w:rsidRDefault="00144D08" w:rsidP="00DC07C2">
      <w:pPr>
        <w:spacing w:after="0" w:line="240" w:lineRule="auto"/>
        <w:ind w:left="720" w:hanging="525"/>
      </w:pPr>
      <w:r>
        <w:t>(4)</w:t>
      </w:r>
      <w:r>
        <w:tab/>
        <w:t xml:space="preserve">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w:t>
      </w:r>
    </w:p>
    <w:p w:rsidR="00144D08" w:rsidRDefault="00144D08" w:rsidP="00DC07C2">
      <w:pPr>
        <w:spacing w:after="0" w:line="240" w:lineRule="auto"/>
        <w:ind w:left="720"/>
      </w:pPr>
      <w:r>
        <w:t xml:space="preserve">Examples: (a) physical sensors that are applied either to the surface of the body or at a distance and do not involved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w:t>
      </w:r>
      <w:r w:rsidR="00DC07C2">
        <w:t xml:space="preserve"> </w:t>
      </w:r>
      <w:r>
        <w:t>doppler blood flow, and echocardiography; (e) moderate exercise, muscular strength testing, body composition assessment, and flexibility testing where appropriate given the age, weight, and health of the individual.</w:t>
      </w:r>
    </w:p>
    <w:p w:rsidR="00DC07C2" w:rsidRDefault="00DC07C2" w:rsidP="00144D08">
      <w:pPr>
        <w:spacing w:after="0" w:line="240" w:lineRule="auto"/>
      </w:pPr>
    </w:p>
    <w:p w:rsidR="00144D08" w:rsidRDefault="00144D08" w:rsidP="00DC07C2">
      <w:pPr>
        <w:spacing w:after="0" w:line="240" w:lineRule="auto"/>
        <w:ind w:left="720" w:hanging="465"/>
      </w:pPr>
      <w:r>
        <w:t>(5)</w:t>
      </w:r>
      <w:r>
        <w:tab/>
        <w:t>Research involving materials (data, documents, records, or specimens) that have collected or will be collected, solely for non</w:t>
      </w:r>
      <w:r w:rsidR="00DC07C2">
        <w:t>-</w:t>
      </w:r>
      <w:r>
        <w:t>research purposes (such as medical treatment or diagnosis). (NOTE: Some research in this category may be exempt from the HHS regulations for the protection of human subjects. 45 CFR 46.101 (b)(4) This listing refers only to research that is not exempt.)</w:t>
      </w:r>
    </w:p>
    <w:p w:rsidR="00144D08" w:rsidRDefault="00144D08" w:rsidP="00144D08">
      <w:pPr>
        <w:spacing w:after="0" w:line="240" w:lineRule="auto"/>
      </w:pPr>
    </w:p>
    <w:p w:rsidR="00144D08" w:rsidRDefault="00144D08" w:rsidP="00DC07C2">
      <w:pPr>
        <w:spacing w:after="0" w:line="240" w:lineRule="auto"/>
        <w:ind w:firstLine="255"/>
      </w:pPr>
      <w:r>
        <w:t>(6)</w:t>
      </w:r>
      <w:r>
        <w:tab/>
        <w:t>Collection of data from voice, video, digital, or image recordings made for research purposes.</w:t>
      </w:r>
    </w:p>
    <w:p w:rsidR="00144D08" w:rsidRDefault="00144D08" w:rsidP="00144D08">
      <w:pPr>
        <w:spacing w:after="0" w:line="240" w:lineRule="auto"/>
      </w:pPr>
    </w:p>
    <w:p w:rsidR="00144D08" w:rsidRDefault="00144D08" w:rsidP="00DC07C2">
      <w:pPr>
        <w:spacing w:after="0" w:line="240" w:lineRule="auto"/>
        <w:ind w:left="720" w:hanging="465"/>
      </w:pPr>
      <w:r>
        <w:t>(7)</w:t>
      </w:r>
      <w:r>
        <w:tab/>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w:t>
      </w:r>
      <w:r>
        <w:lastRenderedPageBreak/>
        <w:t xml:space="preserve">focus group, program evaluation, human factors evaluation, or quality assurance methodologies. </w:t>
      </w:r>
    </w:p>
    <w:p w:rsidR="00144D08" w:rsidRDefault="00144D08" w:rsidP="00DC07C2">
      <w:pPr>
        <w:spacing w:after="0" w:line="240" w:lineRule="auto"/>
        <w:ind w:left="720"/>
      </w:pPr>
      <w:r>
        <w:t xml:space="preserve">(NOTE: </w:t>
      </w:r>
      <w:r w:rsidR="00DC07C2">
        <w:t xml:space="preserve">  </w:t>
      </w:r>
      <w:r>
        <w:t>Some research in this category may be exempt from the HHS regulations for the protection of human subjects 45 CFR 46.101 (b) (2) and (b) (3) This listing refers only to research that is not exempt.)</w:t>
      </w:r>
    </w:p>
    <w:p w:rsidR="00144D08" w:rsidRDefault="00144D08" w:rsidP="00144D08">
      <w:pPr>
        <w:spacing w:after="0" w:line="240" w:lineRule="auto"/>
      </w:pPr>
    </w:p>
    <w:p w:rsidR="00144D08" w:rsidRDefault="00DC07C2" w:rsidP="00DC07C2">
      <w:pPr>
        <w:spacing w:after="0" w:line="240" w:lineRule="auto"/>
      </w:pPr>
      <w:r>
        <w:t xml:space="preserve">      </w:t>
      </w:r>
      <w:r w:rsidR="00144D08">
        <w:t>(8)</w:t>
      </w:r>
      <w:r w:rsidR="00144D08">
        <w:tab/>
        <w:t xml:space="preserve">Continuing review of research previously approved by the convened IRB as follows: </w:t>
      </w:r>
    </w:p>
    <w:p w:rsidR="00144D08" w:rsidRDefault="00144D08" w:rsidP="00DC07C2">
      <w:pPr>
        <w:spacing w:after="0" w:line="240" w:lineRule="auto"/>
        <w:ind w:left="720"/>
      </w:pPr>
      <w:r>
        <w:t>(a)</w:t>
      </w:r>
      <w:r w:rsidR="00DC07C2">
        <w:t xml:space="preserve">  </w:t>
      </w:r>
      <w:r>
        <w:t xml:space="preserve">where (i) the research is permanently closed to the enrollment of new subjects, (ii) all subjects have completed all research-related interventions; and (iii) the research remains active only for long-term follow-up of subjects; or </w:t>
      </w:r>
    </w:p>
    <w:p w:rsidR="00144D08" w:rsidRDefault="00DC07C2" w:rsidP="00DC07C2">
      <w:pPr>
        <w:spacing w:after="0" w:line="240" w:lineRule="auto"/>
        <w:ind w:firstLine="720"/>
      </w:pPr>
      <w:r>
        <w:t>(</w:t>
      </w:r>
      <w:r w:rsidR="00144D08">
        <w:t>b)</w:t>
      </w:r>
      <w:r>
        <w:t xml:space="preserve">  </w:t>
      </w:r>
      <w:r w:rsidR="00144D08">
        <w:t>where no subjects have been enrolled and no additional risks have been identified;</w:t>
      </w:r>
    </w:p>
    <w:p w:rsidR="00144D08" w:rsidRDefault="00144D08" w:rsidP="00DC07C2">
      <w:pPr>
        <w:spacing w:after="0" w:line="240" w:lineRule="auto"/>
        <w:ind w:firstLine="720"/>
      </w:pPr>
      <w:r>
        <w:t>(c)</w:t>
      </w:r>
      <w:r w:rsidR="00DC07C2">
        <w:t xml:space="preserve">  </w:t>
      </w:r>
      <w:r>
        <w:t>or where the remaining research activities are limited to data analysis.</w:t>
      </w:r>
    </w:p>
    <w:p w:rsidR="00144D08" w:rsidRDefault="00144D08" w:rsidP="00144D08">
      <w:pPr>
        <w:spacing w:after="0" w:line="240" w:lineRule="auto"/>
      </w:pPr>
    </w:p>
    <w:p w:rsidR="00144D08" w:rsidRDefault="00144D08" w:rsidP="00DC07C2">
      <w:pPr>
        <w:spacing w:after="0" w:line="240" w:lineRule="auto"/>
        <w:ind w:left="720" w:hanging="375"/>
      </w:pPr>
      <w:r>
        <w:t>(9)</w:t>
      </w:r>
      <w:r>
        <w:tab/>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sectPr w:rsidR="00144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08"/>
    <w:rsid w:val="00105205"/>
    <w:rsid w:val="00144D08"/>
    <w:rsid w:val="005D795A"/>
    <w:rsid w:val="00DC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2B9D6-E3A8-4A89-9491-2B8BFCA8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8D1A-9DBA-4FCD-8462-F07C62ED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irb</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Gessner, Patricia</dc:creator>
  <cp:keywords/>
  <dc:description/>
  <cp:lastModifiedBy>Lenz, Jeffrey Douglas</cp:lastModifiedBy>
  <cp:revision>2</cp:revision>
  <dcterms:created xsi:type="dcterms:W3CDTF">2017-10-12T14:58:00Z</dcterms:created>
  <dcterms:modified xsi:type="dcterms:W3CDTF">2017-10-12T14:58:00Z</dcterms:modified>
</cp:coreProperties>
</file>