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Pr="003D3F85" w:rsidRDefault="00591815" w:rsidP="00591815">
      <w:pPr>
        <w:jc w:val="center"/>
        <w:rPr>
          <w:b/>
        </w:rPr>
      </w:pPr>
      <w:r w:rsidRPr="003D3F85">
        <w:rPr>
          <w:b/>
        </w:rPr>
        <w:t>GUIDANCE NUMBER 23</w:t>
      </w:r>
    </w:p>
    <w:p w:rsidR="00591815" w:rsidRDefault="00591815" w:rsidP="00591815">
      <w:pPr>
        <w:jc w:val="center"/>
        <w:rPr>
          <w:b/>
        </w:rPr>
      </w:pPr>
      <w:r w:rsidRPr="003D3F85">
        <w:rPr>
          <w:b/>
        </w:rPr>
        <w:t>GUIDANCE ON PEDAGOGY, METHODOLOGY AND CLASSROOM TEACHING</w:t>
      </w:r>
    </w:p>
    <w:p w:rsidR="003D3F85" w:rsidRDefault="00C16733" w:rsidP="00591815">
      <w:pPr>
        <w:jc w:val="center"/>
        <w:rPr>
          <w:b/>
        </w:rPr>
      </w:pPr>
      <w:r>
        <w:rPr>
          <w:b/>
        </w:rPr>
        <w:t>RU GUIDANCE ARTICLE</w:t>
      </w:r>
      <w:r w:rsidR="003D3F85">
        <w:rPr>
          <w:b/>
        </w:rPr>
        <w:t xml:space="preserve"> 11.15</w:t>
      </w:r>
    </w:p>
    <w:p w:rsidR="00C16733" w:rsidRDefault="0068584E" w:rsidP="00591815">
      <w:pPr>
        <w:jc w:val="center"/>
        <w:rPr>
          <w:b/>
        </w:rPr>
      </w:pPr>
      <w:hyperlink r:id="rId4" w:history="1">
        <w:r w:rsidR="00C16733" w:rsidRPr="00D91F6D">
          <w:rPr>
            <w:rStyle w:val="Hyperlink"/>
            <w:b/>
          </w:rPr>
          <w:t>https://www.congress.gov/110/plaws/publ85/PLAW-110publ85.pdf</w:t>
        </w:r>
      </w:hyperlink>
      <w:r w:rsidR="00C16733">
        <w:rPr>
          <w:b/>
        </w:rPr>
        <w:t>.</w:t>
      </w:r>
    </w:p>
    <w:p w:rsidR="003D3F85" w:rsidRPr="003D3F85" w:rsidRDefault="003D3F85" w:rsidP="003D3F85">
      <w:pPr>
        <w:spacing w:after="0"/>
        <w:ind w:left="360" w:hanging="360"/>
        <w:rPr>
          <w:rFonts w:ascii="Georgia" w:hAnsi="Georgia"/>
          <w:b/>
          <w:sz w:val="20"/>
          <w:szCs w:val="20"/>
        </w:rPr>
      </w:pPr>
      <w:r w:rsidRPr="003D3F85">
        <w:rPr>
          <w:rFonts w:ascii="Georgia" w:hAnsi="Georgia"/>
          <w:b/>
          <w:sz w:val="20"/>
          <w:szCs w:val="20"/>
        </w:rPr>
        <w:t>11.15 Pedagogical and Methodological Research</w:t>
      </w:r>
    </w:p>
    <w:p w:rsidR="003D3F85" w:rsidRPr="003D3F85" w:rsidRDefault="003D3F85" w:rsidP="003D3F85">
      <w:pPr>
        <w:rPr>
          <w:rFonts w:ascii="Georgia" w:hAnsi="Georgia"/>
          <w:sz w:val="20"/>
          <w:szCs w:val="20"/>
        </w:rPr>
      </w:pPr>
      <w:r w:rsidRPr="003D3F85">
        <w:rPr>
          <w:rFonts w:ascii="Georgia" w:hAnsi="Georgia"/>
          <w:sz w:val="20"/>
          <w:szCs w:val="20"/>
        </w:rPr>
        <w:t>The Institution recognizes that its colleges and schools conduct cutting-edge pedagogical programs to maximize student engagement and to provide optimal learning environment for students in various disciplines.  The IRB Office does not consider some classroom-based methodological and pedagogical activities to fall under the Common Rule definition of research i.e., systematic investigation leading generalizable knowledge.  Classroom-based activities that mimic research are not designed to develop generalizable knowledge.   Therefore, for such classroom-based activities the IRB Office will assign human subject protection to respective colleges and course directors if following conditions are met:</w:t>
      </w:r>
    </w:p>
    <w:p w:rsidR="003D3F85" w:rsidRPr="003D3F85" w:rsidRDefault="003D3F85" w:rsidP="003D3F85">
      <w:pPr>
        <w:ind w:left="360" w:hanging="360"/>
        <w:rPr>
          <w:rFonts w:ascii="Georgia" w:hAnsi="Georgia"/>
          <w:sz w:val="20"/>
          <w:szCs w:val="20"/>
        </w:rPr>
      </w:pPr>
      <w:r w:rsidRPr="003D3F85">
        <w:rPr>
          <w:rFonts w:ascii="Georgia" w:hAnsi="Georgia"/>
          <w:sz w:val="20"/>
          <w:szCs w:val="20"/>
        </w:rPr>
        <w:t>A.</w:t>
      </w:r>
      <w:r w:rsidRPr="003D3F85">
        <w:rPr>
          <w:rFonts w:ascii="Georgia" w:hAnsi="Georgia"/>
          <w:sz w:val="20"/>
          <w:szCs w:val="20"/>
        </w:rPr>
        <w:tab/>
        <w:t xml:space="preserve">In a letter to the Office of Research, the course director will notify the name of the course, the course number and the location where the pedagogical or methodological activity is occurring. Only one letter is sufficient if the course is offered each year. </w:t>
      </w:r>
    </w:p>
    <w:p w:rsidR="003D3F85" w:rsidRPr="003D3F85" w:rsidRDefault="003D3F85" w:rsidP="003D3F85">
      <w:pPr>
        <w:ind w:left="360" w:hanging="360"/>
        <w:rPr>
          <w:rFonts w:ascii="Georgia" w:hAnsi="Georgia"/>
          <w:sz w:val="20"/>
          <w:szCs w:val="20"/>
        </w:rPr>
      </w:pPr>
      <w:r w:rsidRPr="003D3F85">
        <w:rPr>
          <w:rFonts w:ascii="Georgia" w:hAnsi="Georgia"/>
          <w:sz w:val="20"/>
          <w:szCs w:val="20"/>
        </w:rPr>
        <w:t>B.</w:t>
      </w:r>
      <w:r w:rsidRPr="003D3F85">
        <w:rPr>
          <w:rFonts w:ascii="Georgia" w:hAnsi="Georgia"/>
          <w:sz w:val="20"/>
          <w:szCs w:val="20"/>
        </w:rPr>
        <w:tab/>
        <w:t>The letter to ORC must state that the course director will assume full responsibility to the activity that is being conducted;</w:t>
      </w:r>
    </w:p>
    <w:p w:rsidR="003D3F85" w:rsidRPr="003D3F85" w:rsidRDefault="003D3F85" w:rsidP="003D3F85">
      <w:pPr>
        <w:ind w:left="360" w:hanging="360"/>
        <w:rPr>
          <w:rFonts w:ascii="Georgia" w:hAnsi="Georgia"/>
          <w:sz w:val="20"/>
          <w:szCs w:val="20"/>
        </w:rPr>
      </w:pPr>
      <w:r w:rsidRPr="003D3F85">
        <w:rPr>
          <w:rFonts w:ascii="Georgia" w:hAnsi="Georgia"/>
          <w:sz w:val="20"/>
          <w:szCs w:val="20"/>
        </w:rPr>
        <w:t>C.</w:t>
      </w:r>
      <w:r w:rsidRPr="003D3F85">
        <w:rPr>
          <w:rFonts w:ascii="Georgia" w:hAnsi="Georgia"/>
          <w:sz w:val="20"/>
          <w:szCs w:val="20"/>
        </w:rPr>
        <w:tab/>
        <w:t xml:space="preserve">The course director must obtain parental permission or consent from subjects engaged in such instructional activities.  The permission and consent must NOT include the word “research” on the consent form.  The permission or consent form must be attached to the letter to the IRB Office; </w:t>
      </w:r>
    </w:p>
    <w:p w:rsidR="003D3F85" w:rsidRPr="003D3F85" w:rsidRDefault="003D3F85" w:rsidP="003D3F85">
      <w:pPr>
        <w:ind w:left="360" w:hanging="360"/>
        <w:rPr>
          <w:rFonts w:ascii="Georgia" w:hAnsi="Georgia"/>
          <w:sz w:val="20"/>
          <w:szCs w:val="20"/>
        </w:rPr>
      </w:pPr>
      <w:r w:rsidRPr="003D3F85">
        <w:rPr>
          <w:rFonts w:ascii="Georgia" w:hAnsi="Georgia"/>
          <w:sz w:val="20"/>
          <w:szCs w:val="20"/>
        </w:rPr>
        <w:t>D.</w:t>
      </w:r>
      <w:r w:rsidRPr="003D3F85">
        <w:rPr>
          <w:rFonts w:ascii="Georgia" w:hAnsi="Georgia"/>
          <w:sz w:val="20"/>
          <w:szCs w:val="20"/>
        </w:rPr>
        <w:tab/>
        <w:t>The course director or the college or school has in its possession documentation that such instructional methodologies has received approval from authorities such as from a school board or school system/district or approval from the Dean and</w:t>
      </w:r>
    </w:p>
    <w:p w:rsidR="003D3F85" w:rsidRPr="003D3F85" w:rsidRDefault="003D3F85" w:rsidP="003D3F85">
      <w:pPr>
        <w:ind w:left="360" w:hanging="360"/>
        <w:rPr>
          <w:rFonts w:ascii="Georgia" w:hAnsi="Georgia"/>
          <w:sz w:val="20"/>
          <w:szCs w:val="20"/>
        </w:rPr>
      </w:pPr>
      <w:r w:rsidRPr="003D3F85">
        <w:rPr>
          <w:rFonts w:ascii="Georgia" w:hAnsi="Georgia"/>
          <w:sz w:val="20"/>
          <w:szCs w:val="20"/>
        </w:rPr>
        <w:t xml:space="preserve">E. </w:t>
      </w:r>
      <w:r w:rsidRPr="003D3F85">
        <w:rPr>
          <w:rFonts w:ascii="Georgia" w:hAnsi="Georgia"/>
          <w:sz w:val="20"/>
          <w:szCs w:val="20"/>
        </w:rPr>
        <w:tab/>
        <w:t xml:space="preserve">Course Director and students involved in such pedagogical and methodological activities must provide evidence that they have completed Human subjects protection training. To obtain training, go to the following link: https://sites.rowan.edu/officeofresearch/compliance/cititraining/index.html. </w:t>
      </w:r>
    </w:p>
    <w:p w:rsidR="003D3F85" w:rsidRPr="003D3F85" w:rsidRDefault="003D3F85" w:rsidP="003D3F85">
      <w:pPr>
        <w:rPr>
          <w:rFonts w:ascii="Georgia" w:hAnsi="Georgia"/>
          <w:sz w:val="20"/>
          <w:szCs w:val="20"/>
        </w:rPr>
      </w:pPr>
      <w:r w:rsidRPr="003D3F85">
        <w:rPr>
          <w:rFonts w:ascii="Georgia" w:hAnsi="Georgia"/>
          <w:sz w:val="20"/>
          <w:szCs w:val="20"/>
        </w:rPr>
        <w:t xml:space="preserve">The Institution has always considered research involving human subjects including review of records, charts and databases, analysis of tissue samples, interviews and surveys conducted to gather information from human subjects is vital to our research enterprise.  Therefore, the Institution has embraced protecting the rights and welfare of human subjects and their personal information by providing assurance to the OHRP (Office for Human Research Protection) to comply with federal regulations.  When students have priori intention to collect data that are part of investigator-initiated research that may include undergraduate or graduate students, part of their thesis or dissertation leading to systematic investigation and contributing to generalizable </w:t>
      </w:r>
      <w:r w:rsidR="0068584E">
        <w:rPr>
          <w:rFonts w:ascii="Georgia" w:hAnsi="Georgia"/>
          <w:sz w:val="20"/>
          <w:szCs w:val="20"/>
        </w:rPr>
        <w:t xml:space="preserve">knowledge, they must submit a Cayuse </w:t>
      </w:r>
      <w:bookmarkStart w:id="0" w:name="_GoBack"/>
      <w:bookmarkEnd w:id="0"/>
      <w:r w:rsidRPr="003D3F85">
        <w:rPr>
          <w:rFonts w:ascii="Georgia" w:hAnsi="Georgia"/>
          <w:sz w:val="20"/>
          <w:szCs w:val="20"/>
        </w:rPr>
        <w:t>IRB application for IRB review and secure approval to cover their conduct of research activities.  No research activity should commence unless and until the research project has been approved by the IRB.</w:t>
      </w:r>
    </w:p>
    <w:p w:rsidR="003D3F85" w:rsidRPr="003D3F85" w:rsidRDefault="003D3F85" w:rsidP="003D3F85">
      <w:pPr>
        <w:spacing w:after="0"/>
        <w:ind w:left="360" w:hanging="360"/>
        <w:rPr>
          <w:rFonts w:ascii="Georgia" w:hAnsi="Georgia"/>
          <w:b/>
          <w:sz w:val="20"/>
          <w:szCs w:val="20"/>
        </w:rPr>
      </w:pPr>
      <w:r w:rsidRPr="003D3F85">
        <w:rPr>
          <w:rFonts w:ascii="Georgia" w:hAnsi="Georgia"/>
          <w:b/>
          <w:sz w:val="20"/>
          <w:szCs w:val="20"/>
        </w:rPr>
        <w:t xml:space="preserve">11.16 Thesis or Dissertation Narratives </w:t>
      </w:r>
    </w:p>
    <w:p w:rsidR="003D3F85" w:rsidRPr="003D3F85" w:rsidRDefault="003D3F85" w:rsidP="003D3F85">
      <w:pPr>
        <w:spacing w:after="0"/>
        <w:rPr>
          <w:rFonts w:ascii="Georgia" w:hAnsi="Georgia"/>
          <w:sz w:val="20"/>
          <w:szCs w:val="20"/>
        </w:rPr>
      </w:pPr>
      <w:r w:rsidRPr="003D3F85">
        <w:rPr>
          <w:rFonts w:ascii="Georgia" w:hAnsi="Georgia"/>
          <w:sz w:val="20"/>
          <w:szCs w:val="20"/>
        </w:rPr>
        <w:t>If a research study is part of Master’s or Ph.D., thesis, or an internally initiated clinical or non-clinical study, a narrative such as the research proposal submitted to the thesis committee should be provided to the IRB along with an IRB application (at an appropriate level of review) to evaluate risks associated with such studies.</w:t>
      </w:r>
    </w:p>
    <w:p w:rsidR="003D3F85" w:rsidRPr="003D3F85" w:rsidRDefault="003D3F85" w:rsidP="003D3F85">
      <w:pPr>
        <w:ind w:left="360" w:hanging="360"/>
        <w:jc w:val="both"/>
        <w:rPr>
          <w:b/>
        </w:rPr>
      </w:pPr>
    </w:p>
    <w:sectPr w:rsidR="003D3F85" w:rsidRPr="003D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15"/>
    <w:rsid w:val="003D3F85"/>
    <w:rsid w:val="00591815"/>
    <w:rsid w:val="0068584E"/>
    <w:rsid w:val="00B710F7"/>
    <w:rsid w:val="00C1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694C"/>
  <w15:chartTrackingRefBased/>
  <w15:docId w15:val="{AD37305E-272A-4A50-86A6-BA553780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gress.gov/110/plaws/publ85/PLAW-110publ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5</cp:revision>
  <dcterms:created xsi:type="dcterms:W3CDTF">2020-05-30T14:00:00Z</dcterms:created>
  <dcterms:modified xsi:type="dcterms:W3CDTF">2020-09-25T18:27:00Z</dcterms:modified>
</cp:coreProperties>
</file>